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44DE7">
      <w:pPr>
        <w:adjustRightInd w:val="0"/>
        <w:snapToGrid w:val="0"/>
        <w:spacing w:line="360" w:lineRule="auto"/>
        <w:ind w:left="566" w:firstLine="2249" w:firstLineChars="800"/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u w:val="none"/>
        </w:rPr>
        <w:t>日常印刷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none"/>
          <w:lang w:val="en-US" w:eastAsia="zh-CN"/>
        </w:rPr>
        <w:t>议价资格项目</w:t>
      </w:r>
      <w:r>
        <w:rPr>
          <w:rFonts w:hint="eastAsia" w:ascii="宋体" w:hAnsi="宋体" w:cs="宋体"/>
          <w:b/>
          <w:color w:val="000000"/>
          <w:sz w:val="28"/>
          <w:szCs w:val="28"/>
          <w:u w:val="none"/>
          <w:lang w:val="en-US" w:eastAsia="zh-CN"/>
        </w:rPr>
        <w:t>服务</w:t>
      </w:r>
      <w:bookmarkStart w:id="2" w:name="_GoBack"/>
      <w:bookmarkEnd w:id="2"/>
      <w:r>
        <w:rPr>
          <w:rFonts w:hint="eastAsia" w:ascii="宋体" w:hAnsi="宋体" w:eastAsia="宋体" w:cs="宋体"/>
          <w:b/>
          <w:color w:val="000000"/>
          <w:sz w:val="28"/>
          <w:szCs w:val="28"/>
          <w:u w:val="none"/>
          <w:lang w:val="en-US" w:eastAsia="zh-CN"/>
        </w:rPr>
        <w:t>内容</w:t>
      </w:r>
    </w:p>
    <w:p w14:paraId="624B97F9">
      <w:pPr>
        <w:adjustRightInd w:val="0"/>
        <w:snapToGrid w:val="0"/>
        <w:spacing w:line="360" w:lineRule="auto"/>
        <w:ind w:left="566"/>
        <w:rPr>
          <w:rFonts w:hint="eastAsia" w:ascii="仿宋_GB2312" w:hAnsi="仿宋" w:eastAsia="仿宋_GB2312"/>
          <w:b/>
          <w:color w:val="000000"/>
          <w:sz w:val="28"/>
          <w:szCs w:val="28"/>
          <w:lang w:val="en-US" w:eastAsia="zh-CN"/>
        </w:rPr>
      </w:pPr>
    </w:p>
    <w:p w14:paraId="71353987">
      <w:pPr>
        <w:adjustRightInd w:val="0"/>
        <w:snapToGrid w:val="0"/>
        <w:spacing w:line="360" w:lineRule="auto"/>
        <w:ind w:left="566"/>
        <w:rPr>
          <w:rFonts w:hint="eastAsia"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采购项目内容</w:t>
      </w:r>
    </w:p>
    <w:tbl>
      <w:tblPr>
        <w:tblStyle w:val="5"/>
        <w:tblW w:w="91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295"/>
        <w:gridCol w:w="2054"/>
        <w:gridCol w:w="3305"/>
        <w:gridCol w:w="764"/>
        <w:gridCol w:w="1139"/>
      </w:tblGrid>
      <w:tr w14:paraId="39E4D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C35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CA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品名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72E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规格(MM)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725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工艺要求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B15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126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最高单价限价（元）</w:t>
            </w:r>
          </w:p>
        </w:tc>
      </w:tr>
      <w:tr w14:paraId="60645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010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047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铁一报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58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展开尺寸：540*780mm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成品尺寸：270*390mm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31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纸张：787*1092 80g 双胶纸4P/4C+4C；对折成8K尺寸。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7E2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份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9B3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0.80 </w:t>
            </w:r>
          </w:p>
        </w:tc>
      </w:tr>
      <w:tr w14:paraId="0A84D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D9CE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A30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铁一画册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43D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尺寸：285*210mm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970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封面：250克双面铜版纸：4P/4C+4C，过哑膜。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内页：110克超感超白纸：约56P/4C+4C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装订：无线胶装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589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份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338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5.54 </w:t>
            </w:r>
          </w:p>
        </w:tc>
      </w:tr>
      <w:tr w14:paraId="27C71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CF48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ABE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会计档案盒（3CM）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B37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成品尺寸：310*220*30mm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628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纸张：卡纸双裱每平米不得少于800克， 2P/1C+0C（黑色），档案盒配件插签为PE原料，松紧带为进口胶丝，绑带绳为棉线绳，啤粘成盒。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DB9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4C7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</w:tr>
      <w:tr w14:paraId="42456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54A2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FCB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会计档案盒（4CM）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AEB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成品尺寸：310*220*40mm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E5B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纸张：卡纸双裱每平米不得少于800克， 2P/1C+0C（黑色），档案盒配件插签为PE原料，松紧带为进口胶丝，绑带绳为棉线绳，啤粘成盒。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46A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A7A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</w:tr>
      <w:tr w14:paraId="4BA6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A6A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0A9C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会计档案盒（5CM）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53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成品尺寸：310*220*50mm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E25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纸张：纸双裱每平米不得少于800克， 2P/1C+0C（黑色），档案盒配件插签为PE原料，松紧带为进口胶丝，绑带绳为棉线绳，啤粘成盒。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C11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99A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</w:tr>
      <w:tr w14:paraId="3E7E3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BD8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813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证书（A4）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FA3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成品尺寸：210*285mm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A11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纸张：120克双胶纸，2P/4C+1C，烫金，单张。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C9A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48B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0.60 </w:t>
            </w:r>
          </w:p>
        </w:tc>
      </w:tr>
      <w:tr w14:paraId="7358D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7E3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B5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荣誉证书（烫金）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9B5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成品尺寸：210*285mm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7A7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纸张：120克双胶纸，2P/4C+1C，烫金，单张。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B6C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D78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0.42 </w:t>
            </w:r>
          </w:p>
        </w:tc>
      </w:tr>
      <w:tr w14:paraId="0997F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06A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970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奖状（烫金）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D1E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成品尺寸：210*285mm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6C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纸张：120克双胶纸，2P/4C+1C，烫金，单张。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A6B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EF0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0.31 </w:t>
            </w:r>
          </w:p>
        </w:tc>
      </w:tr>
      <w:tr w14:paraId="07DCD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2A3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2CA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备课组活动记录本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749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尺寸：285*210mm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382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封面/说明：250克双铜纸，2P/1C+1C，内页：70克双胶纸，48P/1C+1C；骑马钉。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022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52C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4.10 </w:t>
            </w:r>
          </w:p>
        </w:tc>
      </w:tr>
      <w:tr w14:paraId="42DFD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917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555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听课记录簿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06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尺寸：266*188mm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7EA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封面：150克牛皮纸，1P/1C+0C，内页：70克双胶纸，76P/1C+1C；骑马钉。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FA4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874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5.60 </w:t>
            </w:r>
          </w:p>
        </w:tc>
      </w:tr>
      <w:tr w14:paraId="38701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772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09B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综合实践活动课程实施记录簿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879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尺寸：290*210mm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96E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封面：150克牛皮纸，1P/1C+0C（蓝色），内页：70克双胶纸，100P/1C+1C；无线胶钉。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170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4A1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5.90 </w:t>
            </w:r>
          </w:p>
        </w:tc>
      </w:tr>
    </w:tbl>
    <w:p w14:paraId="62A183B3">
      <w:pPr>
        <w:pStyle w:val="2"/>
        <w:adjustRightInd w:val="0"/>
        <w:snapToGrid w:val="0"/>
        <w:spacing w:before="240" w:line="360" w:lineRule="auto"/>
        <w:ind w:firstLine="562" w:firstLineChars="200"/>
        <w:rPr>
          <w:rFonts w:hint="eastAsia" w:ascii="仿宋_GB2312" w:hAnsi="仿宋" w:eastAsia="仿宋_GB2312"/>
          <w:b/>
          <w:color w:val="000000"/>
          <w:sz w:val="28"/>
          <w:szCs w:val="28"/>
        </w:rPr>
      </w:pPr>
      <w:bookmarkStart w:id="0" w:name="_Toc9947792"/>
      <w:r>
        <w:rPr>
          <w:rFonts w:hint="eastAsia" w:ascii="仿宋_GB2312" w:hAnsi="仿宋" w:eastAsia="仿宋_GB2312"/>
          <w:b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、商务要求：</w:t>
      </w:r>
    </w:p>
    <w:p w14:paraId="6D16A0A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1、供货时间：合同生效之日起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至2025年12月31日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 w14:paraId="69B2F9AB">
      <w:p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2、包装必须与运输方式相适应，成交人负责确定包装方式；由</w:t>
      </w:r>
    </w:p>
    <w:p w14:paraId="35DCFB69">
      <w:pPr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于不适当的包装造成货物在运输过程中有任何损坏由成交人负责。</w:t>
      </w:r>
    </w:p>
    <w:p w14:paraId="6C4CD44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3、包装费、运费安装由成交人承担，采购人不再另外支付。</w:t>
      </w:r>
    </w:p>
    <w:p w14:paraId="0AA2C9F9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4、印刷产品质量应符合最新绿色印刷国家环保标准。</w:t>
      </w:r>
    </w:p>
    <w:p w14:paraId="6FE3DD76">
      <w:p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5、付款方式：支付比例100%,按月度进行结算，双方核对每月</w:t>
      </w:r>
    </w:p>
    <w:p w14:paraId="3E6A431C">
      <w:pPr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的入库单，按合同约定的单价，确认该月的实际供货数量、金额，采购人收到成交人开具金额正确的合法发票后，于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个工作日内支付货款。</w:t>
      </w:r>
    </w:p>
    <w:p w14:paraId="74FB4FF4">
      <w:pPr>
        <w:numPr>
          <w:ilvl w:val="0"/>
          <w:numId w:val="1"/>
        </w:num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质保期及售后服务要求</w:t>
      </w:r>
      <w:bookmarkStart w:id="1" w:name="_Toc468440172"/>
      <w:r>
        <w:rPr>
          <w:rFonts w:hint="eastAsia" w:ascii="仿宋_GB2312" w:hAnsi="宋体" w:eastAsia="仿宋_GB2312"/>
          <w:color w:val="000000"/>
          <w:sz w:val="28"/>
          <w:szCs w:val="28"/>
        </w:rPr>
        <w:t>：供货期内免费更换配件及配送服务</w:t>
      </w:r>
    </w:p>
    <w:p w14:paraId="481DFF0D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（费用由成交人承担，采购人不再另外支付）；</w:t>
      </w:r>
    </w:p>
    <w:bookmarkEnd w:id="1"/>
    <w:p w14:paraId="20CE1BC8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7、验收要求：</w:t>
      </w:r>
    </w:p>
    <w:p w14:paraId="1D30329E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（1）货物验收应在采购人和成交人双方共同参加下进行。 </w:t>
      </w:r>
    </w:p>
    <w:p w14:paraId="19FCC565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（2）验收按国家有关的规定、规范进行。验收时如发现所交付</w:t>
      </w:r>
    </w:p>
    <w:p w14:paraId="309FC7E9">
      <w:pPr>
        <w:tabs>
          <w:tab w:val="left" w:pos="993"/>
        </w:tabs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的货物有短装、次品、损坏或其它不符合询价文件规定之情形者，采购人应做出详尽的现场记录，或由采购人和成交人双方签署备忘录。此现场记录或备忘录可用作补充、缺失和更换损坏部件的有效证据。由此产生的有关费用由成交人承担。 </w:t>
      </w:r>
    </w:p>
    <w:p w14:paraId="4119DB20">
      <w:pPr>
        <w:numPr>
          <w:ilvl w:val="0"/>
          <w:numId w:val="2"/>
        </w:num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如果合同货物运输过程中因事故造成货物短缺、损坏，成</w:t>
      </w:r>
    </w:p>
    <w:p w14:paraId="74E71ECC">
      <w:pPr>
        <w:numPr>
          <w:ilvl w:val="0"/>
          <w:numId w:val="0"/>
        </w:numPr>
        <w:tabs>
          <w:tab w:val="left" w:pos="993"/>
        </w:tabs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交人应及时安排换货，以保证合同货物顺利投入使用。换货的相关费用由成交人承担。 </w:t>
      </w:r>
    </w:p>
    <w:p w14:paraId="1225E744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（4）产品必须具备出厂合格证。  </w:t>
      </w:r>
    </w:p>
    <w:p w14:paraId="71DB800C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  <w:u w:val="single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（5）验收的时间和地点：时间：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>交付完成后，采购人收到成交</w:t>
      </w:r>
    </w:p>
    <w:p w14:paraId="55D62A12">
      <w:pPr>
        <w:tabs>
          <w:tab w:val="left" w:pos="993"/>
        </w:tabs>
        <w:adjustRightInd w:val="0"/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>人提交的验收申请7日内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；地点：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>货物交付地点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 w14:paraId="103A9FFB"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供应商须为广东政府采购智慧云平台（https://gdgpo.czt.gd.gov.cn/）电子卖场注册成功的供应商（提供广东政府采购智慧云平台截图证明）</w:t>
      </w:r>
    </w:p>
    <w:p w14:paraId="766DCFAB">
      <w:pPr>
        <w:tabs>
          <w:tab w:val="left" w:pos="993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 w14:paraId="416F745A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ascii="仿宋_GB2312" w:hAnsi="宋体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  <w:t>、报价方式</w:t>
      </w:r>
    </w:p>
    <w:bookmarkEnd w:id="0"/>
    <w:p w14:paraId="046CE2F2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 本项目报折扣率。</w:t>
      </w:r>
    </w:p>
    <w:p w14:paraId="56C7B310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2. 本项目的投标折扣率范围为0%-100%（不包括0%和100%），供应</w:t>
      </w:r>
    </w:p>
    <w:p w14:paraId="26E85100">
      <w:pPr>
        <w:autoSpaceDE w:val="0"/>
        <w:autoSpaceDN w:val="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商的折扣率必须固定且唯一。</w:t>
      </w:r>
    </w:p>
    <w:p w14:paraId="11D665E1">
      <w:pPr>
        <w:numPr>
          <w:ilvl w:val="0"/>
          <w:numId w:val="3"/>
        </w:num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投标折扣率报价为固定值，负数或区间值、备选方案报价均不</w:t>
      </w:r>
    </w:p>
    <w:p w14:paraId="56ADF8A3">
      <w:pPr>
        <w:numPr>
          <w:ilvl w:val="0"/>
          <w:numId w:val="0"/>
        </w:numPr>
        <w:autoSpaceDE w:val="0"/>
        <w:autoSpaceDN w:val="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符合报价要求，例如：-65%、65%-75%区间报价、75%备选等情况均作无效报价处理。</w:t>
      </w:r>
    </w:p>
    <w:p w14:paraId="791C2395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4.结算单价=各物品的最高单价限价×折扣率。</w:t>
      </w:r>
    </w:p>
    <w:p w14:paraId="68867CE1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5.结算时，按照实际供货的数量进行结算。</w:t>
      </w:r>
    </w:p>
    <w:p w14:paraId="41F26083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268CF41A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0B997E63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1B8B428B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25ED32E0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661A90F6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085F9F0B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</w:p>
    <w:p w14:paraId="58D272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72FB03"/>
    <w:multiLevelType w:val="singleLevel"/>
    <w:tmpl w:val="0272FB03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416B3B30"/>
    <w:multiLevelType w:val="singleLevel"/>
    <w:tmpl w:val="416B3B30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EE73BC7"/>
    <w:multiLevelType w:val="singleLevel"/>
    <w:tmpl w:val="5EE73BC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A5F0F"/>
    <w:rsid w:val="3F4418DB"/>
    <w:rsid w:val="46B12D78"/>
    <w:rsid w:val="6CCA5F0F"/>
    <w:rsid w:val="72EE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7">
    <w:name w:val="Strong"/>
    <w:qFormat/>
    <w:uiPriority w:val="0"/>
    <w:rPr>
      <w:rFonts w:ascii="Tahoma" w:hAnsi="Tahoma" w:eastAsia="宋体"/>
      <w:b/>
      <w:bCs/>
      <w:spacing w:val="1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3584</Words>
  <Characters>4286</Characters>
  <Lines>0</Lines>
  <Paragraphs>0</Paragraphs>
  <TotalTime>1</TotalTime>
  <ScaleCrop>false</ScaleCrop>
  <LinksUpToDate>false</LinksUpToDate>
  <CharactersWithSpaces>4447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2024-12-26T01:15:00Z</dcterms:created>
  <dc:creator>Emens</dc:creator>
  <cp:lastModifiedBy>Emens</cp:lastModifiedBy>
  <dcterms:modified xsi:type="dcterms:W3CDTF">2024-12-26T02:34:57Z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AB79A2CB6FB1416183E6772D7C86F1EF_11</vt:lpwstr>
  </property>
  <property fmtid="{D5CDD505-2E9C-101B-9397-08002B2CF9AE}" pid="4" name="KSOTemplateDocerSaveRecord">
    <vt:lpwstr>eyJoZGlkIjoiYTkzN2I4MzRhNDExZTEwMDRiOWUwN2U3YTM5MTkyODgiLCJ1c2VySWQiOiI0NjE4MjAzMTEifQ==</vt:lpwstr>
  </property>
</Properties>
</file>